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7C6D" w:rsidRPr="001F7C6D" w:rsidRDefault="001F7C6D" w:rsidP="001F7C6D">
      <w:pPr>
        <w:shd w:val="clear" w:color="auto" w:fill="FFFFFF"/>
        <w:spacing w:before="240" w:after="240" w:line="240" w:lineRule="auto"/>
        <w:ind w:left="408"/>
        <w:outlineLvl w:val="2"/>
        <w:rPr>
          <w:rFonts w:ascii="Arial" w:eastAsia="Times New Roman" w:hAnsi="Arial" w:cs="Arial"/>
          <w:b/>
          <w:bCs/>
          <w:color w:val="336699"/>
          <w:sz w:val="27"/>
          <w:szCs w:val="27"/>
          <w:lang w:eastAsia="ru-RU"/>
        </w:rPr>
      </w:pPr>
      <w:r w:rsidRPr="001F7C6D">
        <w:rPr>
          <w:rFonts w:ascii="Arial" w:eastAsia="Times New Roman" w:hAnsi="Arial" w:cs="Arial"/>
          <w:b/>
          <w:bCs/>
          <w:color w:val="336699"/>
          <w:sz w:val="27"/>
          <w:szCs w:val="27"/>
          <w:lang w:eastAsia="ru-RU"/>
        </w:rPr>
        <w:t>Кейс «Анализ организационных структур»</w:t>
      </w:r>
    </w:p>
    <w:p w:rsidR="001F7C6D" w:rsidRPr="001F7C6D" w:rsidRDefault="001F7C6D" w:rsidP="001F7C6D">
      <w:pPr>
        <w:shd w:val="clear" w:color="auto" w:fill="FFFFFF"/>
        <w:spacing w:after="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b/>
          <w:bCs/>
          <w:color w:val="333333"/>
          <w:sz w:val="26"/>
          <w:szCs w:val="26"/>
          <w:lang w:eastAsia="ru-RU"/>
        </w:rPr>
        <w:t>Исходные данные</w:t>
      </w:r>
    </w:p>
    <w:p w:rsidR="001F7C6D" w:rsidRPr="001F7C6D" w:rsidRDefault="001F7C6D" w:rsidP="001F7C6D">
      <w:pPr>
        <w:shd w:val="clear" w:color="auto" w:fill="FFFFFF"/>
        <w:spacing w:after="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Осенью 2002 года Георгий Панайотов, президент и владелец контрольного пакета акций </w:t>
      </w:r>
      <w:r w:rsidRPr="001F7C6D">
        <w:rPr>
          <w:rFonts w:ascii="Arial" w:eastAsia="Times New Roman" w:hAnsi="Arial" w:cs="Arial"/>
          <w:i/>
          <w:iCs/>
          <w:color w:val="333333"/>
          <w:sz w:val="26"/>
          <w:szCs w:val="26"/>
          <w:lang w:eastAsia="ru-RU"/>
        </w:rPr>
        <w:t>Panayotov Textile Ltd</w:t>
      </w:r>
      <w:r w:rsidRPr="001F7C6D">
        <w:rPr>
          <w:rFonts w:ascii="Arial" w:eastAsia="Times New Roman" w:hAnsi="Arial" w:cs="Arial"/>
          <w:color w:val="333333"/>
          <w:sz w:val="26"/>
          <w:szCs w:val="26"/>
          <w:lang w:eastAsia="ru-RU"/>
        </w:rPr>
        <w:t>. (Болгария), вернулся из деловой поездки в Европу, предпринятой в связи с ожидавшимся к 2007 году вступлением Болгарии в Европейский союз. Во время поездки он интенсивно посещал различные текстильные компании и бывших деловых партнеров. Среди последних был и президент очень крупной и процветающей бельгийской текстильной компании. Этот контракт крайне интересовал Панайотова, поскольку истории двух компаний, бывших ранее семейными предприятиями, оказались очень похожими. После длительных переговоров с бельгийцем он задумался о том, насколько его собственная компания ориентирована на рынок.</w:t>
      </w:r>
    </w:p>
    <w:p w:rsidR="001F7C6D" w:rsidRPr="001F7C6D" w:rsidRDefault="001F7C6D" w:rsidP="001F7C6D">
      <w:pPr>
        <w:shd w:val="clear" w:color="auto" w:fill="FFFFFF"/>
        <w:spacing w:after="24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Господин Панайотов, бывший функционер Болгарской компартии, основал компанию по производству хлопчатобумажных тканей в 1990 году, когда в стране впервые после окончания Второй мировой войны проводились многопартийные выборы и она начала двигаться к политической демократии и рыночной экономике. Компания оставалась семейным предприятием вплоть до 2000 года, когда ей потребовался дополнительный капитал для финансирования расширения, и она произвела первый выпуск акций. В 2002 году, по сравнению с предыдущим годом в секторе текстиля и тканей отмечался промышленный рост, вследствие чего этот сектор стал исключительно привлекателен для инвесторов из Италии, Германии и Греции. Сразу же после публичного размещения акций компания начала быстро расти. В 2002 году число ее сотрудников увеличилось до 4000 человек, количество прядильных станков – до 100 тысяч, а ткацких станков – до 4200. В этот период существенно выросли инвестиции в основные фонды компании.</w:t>
      </w:r>
    </w:p>
    <w:p w:rsidR="001F7C6D" w:rsidRPr="001F7C6D" w:rsidRDefault="001F7C6D" w:rsidP="001F7C6D">
      <w:pPr>
        <w:shd w:val="clear" w:color="auto" w:fill="FFFFFF"/>
        <w:spacing w:after="24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В конце 2002 года Г. Панайотов расширил сферу деятельности предприятия за счет вертикальной интеграции, а также диверсификации ассортимента. Интеграцию «назад» осуществили за счет развития прядильного направления, что позволило компании самостоятельно обеспечивать себя пряжей. Интеграцию «вперед» осуществили за счет освоения процессов печати и окрашивания, что помогло компании контролировать весь производственный цикл.</w:t>
      </w:r>
    </w:p>
    <w:p w:rsidR="001F7C6D" w:rsidRPr="001F7C6D" w:rsidRDefault="001F7C6D" w:rsidP="001F7C6D">
      <w:pPr>
        <w:shd w:val="clear" w:color="auto" w:fill="FFFFFF"/>
        <w:spacing w:after="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i/>
          <w:iCs/>
          <w:color w:val="333333"/>
          <w:sz w:val="26"/>
          <w:szCs w:val="26"/>
          <w:lang w:eastAsia="ru-RU"/>
        </w:rPr>
        <w:t>Panayotov Textile Ltd</w:t>
      </w:r>
      <w:r w:rsidRPr="001F7C6D">
        <w:rPr>
          <w:rFonts w:ascii="Arial" w:eastAsia="Times New Roman" w:hAnsi="Arial" w:cs="Arial"/>
          <w:color w:val="333333"/>
          <w:sz w:val="26"/>
          <w:szCs w:val="26"/>
          <w:lang w:eastAsia="ru-RU"/>
        </w:rPr>
        <w:t xml:space="preserve">. продает свои товары через сеть, состоящую из 46 независимых дистрибьюторов. Ткани отправляют этим дистрибьюторам, которые хранят партии товаров до тех пор, пока не продадут их розничным торговцам или мелким компаниям, изготавливающим готовую одежду. Партии тканей обычно распродаются в течение 30 дней после их доставки </w:t>
      </w:r>
      <w:r w:rsidRPr="001F7C6D">
        <w:rPr>
          <w:rFonts w:ascii="Arial" w:eastAsia="Times New Roman" w:hAnsi="Arial" w:cs="Arial"/>
          <w:color w:val="333333"/>
          <w:sz w:val="26"/>
          <w:szCs w:val="26"/>
          <w:lang w:eastAsia="ru-RU"/>
        </w:rPr>
        <w:lastRenderedPageBreak/>
        <w:t>дистрибьюторам. Другая группа покупателей – 72 крупных производителя одежды, которых фабрика компании обслуживает напрямую.</w:t>
      </w:r>
    </w:p>
    <w:p w:rsidR="001F7C6D" w:rsidRPr="001F7C6D" w:rsidRDefault="001F7C6D" w:rsidP="001F7C6D">
      <w:pPr>
        <w:shd w:val="clear" w:color="auto" w:fill="FFFFFF"/>
        <w:spacing w:after="24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Бельгийский друг Г. Панайотова крайне удивил его своими взглядами на концепцию рыночной ориентации. В двух словах он сказал следующее:</w:t>
      </w:r>
    </w:p>
    <w:p w:rsidR="001F7C6D" w:rsidRPr="001F7C6D" w:rsidRDefault="001F7C6D" w:rsidP="001F7C6D">
      <w:pPr>
        <w:shd w:val="clear" w:color="auto" w:fill="FFFFFF"/>
        <w:spacing w:after="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i/>
          <w:iCs/>
          <w:color w:val="333333"/>
          <w:sz w:val="26"/>
          <w:szCs w:val="26"/>
          <w:lang w:eastAsia="ru-RU"/>
        </w:rPr>
        <w:t>…Эта концепция в буквальном смысле превращает движимый рынком менеджмент в самую важную часть предприятия. Вы занимаетесь своим делом, чтобы продавать товар, а делать это наилучшим образом вы можете, лишь понимая желания и потребности конечных пользователей вашего товара. Как только вы это поймете, все ваши действия – и, естественно, все ваши решения – должны быть направлены на удовлетворение этих желаний. Все ваши сотрудники должны сосредоточить сове внимание на покупателях и изо всех сил стремиться находить все лучшие способы их обслуживания.</w:t>
      </w:r>
    </w:p>
    <w:p w:rsidR="001F7C6D" w:rsidRPr="001F7C6D" w:rsidRDefault="001F7C6D" w:rsidP="001F7C6D">
      <w:pPr>
        <w:shd w:val="clear" w:color="auto" w:fill="FFFFFF"/>
        <w:spacing w:after="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Хотя Г. Панайотов считал, что правильно понял слова бельгийского партнера, он плохо представлял себе, как можно внедрять эту концепцию на своем предприятии. Его друг указал, что в </w:t>
      </w:r>
      <w:r w:rsidRPr="001F7C6D">
        <w:rPr>
          <w:rFonts w:ascii="Arial" w:eastAsia="Times New Roman" w:hAnsi="Arial" w:cs="Arial"/>
          <w:i/>
          <w:iCs/>
          <w:color w:val="333333"/>
          <w:sz w:val="26"/>
          <w:szCs w:val="26"/>
          <w:lang w:eastAsia="ru-RU"/>
        </w:rPr>
        <w:t>Panayotov Textile Ltd</w:t>
      </w:r>
      <w:r w:rsidRPr="001F7C6D">
        <w:rPr>
          <w:rFonts w:ascii="Arial" w:eastAsia="Times New Roman" w:hAnsi="Arial" w:cs="Arial"/>
          <w:color w:val="333333"/>
          <w:sz w:val="26"/>
          <w:szCs w:val="26"/>
          <w:lang w:eastAsia="ru-RU"/>
        </w:rPr>
        <w:t>. на самом деле нет структуры операционного маркетинга и что товарный ассортимент по большей части определяется дизайнерами и специалистами по колористике, которые мало общаются с домохозяйками или покупателями-мужчинами, в конечном итоге приобретающими ткани, произведенные фабрикой. Бельгиец указал также, что на </w:t>
      </w:r>
      <w:r w:rsidRPr="001F7C6D">
        <w:rPr>
          <w:rFonts w:ascii="Arial" w:eastAsia="Times New Roman" w:hAnsi="Arial" w:cs="Arial"/>
          <w:i/>
          <w:iCs/>
          <w:color w:val="333333"/>
          <w:sz w:val="26"/>
          <w:szCs w:val="26"/>
          <w:lang w:eastAsia="ru-RU"/>
        </w:rPr>
        <w:t>Panayotov Textile Ltd</w:t>
      </w:r>
      <w:r w:rsidRPr="001F7C6D">
        <w:rPr>
          <w:rFonts w:ascii="Arial" w:eastAsia="Times New Roman" w:hAnsi="Arial" w:cs="Arial"/>
          <w:color w:val="333333"/>
          <w:sz w:val="26"/>
          <w:szCs w:val="26"/>
          <w:lang w:eastAsia="ru-RU"/>
        </w:rPr>
        <w:t>. нет отдела исследований рынка, не имеется торговых марок компании, не дается реклама для потребителей и не делается практически ничего для того, чтобы помочь прямым покупателям (интеграторам или дистрибьюторам) продать свой товар, составной частью которого является продукция компании.</w:t>
      </w:r>
    </w:p>
    <w:p w:rsidR="001F7C6D" w:rsidRPr="001F7C6D" w:rsidRDefault="001F7C6D" w:rsidP="001F7C6D">
      <w:pPr>
        <w:shd w:val="clear" w:color="auto" w:fill="FFFFFF"/>
        <w:spacing w:after="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Пытаясь применить концепцию рыночной ориентации на своей фабрике, Г. Панайотов рассматривал возможность создания отдельной компании, которая взяла бы на себя сбытовую функцию. Эта новая компания выступала бы в качестве агентства по маркетингу и отвечала бы за то, чтобы вся продукция оказывалась востребованной. Она должна была отвечать за продажу товаров компании, исследования рынка, направленные на выяснение того, какие новые ткани нужно производить и в каком количестве, а также за рекламу различных товаров компании. При этом предусматривалось ее сотрудничество с крупными производителями одежды и розничными торговцами. В состав новой компании должны были войти пять торговых агентов и весь штат дизайнеров </w:t>
      </w:r>
      <w:r w:rsidRPr="001F7C6D">
        <w:rPr>
          <w:rFonts w:ascii="Arial" w:eastAsia="Times New Roman" w:hAnsi="Arial" w:cs="Arial"/>
          <w:i/>
          <w:iCs/>
          <w:color w:val="333333"/>
          <w:sz w:val="26"/>
          <w:szCs w:val="26"/>
          <w:lang w:eastAsia="ru-RU"/>
        </w:rPr>
        <w:t>Panayotov Textile Ltd</w:t>
      </w:r>
      <w:r w:rsidRPr="001F7C6D">
        <w:rPr>
          <w:rFonts w:ascii="Arial" w:eastAsia="Times New Roman" w:hAnsi="Arial" w:cs="Arial"/>
          <w:color w:val="333333"/>
          <w:sz w:val="26"/>
          <w:szCs w:val="26"/>
          <w:lang w:eastAsia="ru-RU"/>
        </w:rPr>
        <w:t>., а существующая компания (с учетом всех кадровых перемещений) должна была выступать как чисто производственная единица.</w:t>
      </w:r>
    </w:p>
    <w:p w:rsidR="001F7C6D" w:rsidRPr="001F7C6D" w:rsidRDefault="001F7C6D" w:rsidP="001F7C6D">
      <w:pPr>
        <w:shd w:val="clear" w:color="auto" w:fill="FFFFFF"/>
        <w:spacing w:after="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Планировалось, что сбытовая компания станет дочерней структурой производственного предприятия, сохранив фирменное название; ее штаб-квартира должна была располагаться в Софии, столице Болгарии. Она будет закупать всю продукцию фабрики </w:t>
      </w:r>
      <w:r w:rsidRPr="001F7C6D">
        <w:rPr>
          <w:rFonts w:ascii="Arial" w:eastAsia="Times New Roman" w:hAnsi="Arial" w:cs="Arial"/>
          <w:i/>
          <w:iCs/>
          <w:color w:val="333333"/>
          <w:sz w:val="26"/>
          <w:szCs w:val="26"/>
          <w:lang w:eastAsia="ru-RU"/>
        </w:rPr>
        <w:t>Panayotov Textile Ltd</w:t>
      </w:r>
      <w:r w:rsidRPr="001F7C6D">
        <w:rPr>
          <w:rFonts w:ascii="Arial" w:eastAsia="Times New Roman" w:hAnsi="Arial" w:cs="Arial"/>
          <w:color w:val="333333"/>
          <w:sz w:val="26"/>
          <w:szCs w:val="26"/>
          <w:lang w:eastAsia="ru-RU"/>
        </w:rPr>
        <w:t xml:space="preserve">. по себестоимости </w:t>
      </w:r>
      <w:r w:rsidRPr="001F7C6D">
        <w:rPr>
          <w:rFonts w:ascii="Arial" w:eastAsia="Times New Roman" w:hAnsi="Arial" w:cs="Arial"/>
          <w:color w:val="333333"/>
          <w:sz w:val="26"/>
          <w:szCs w:val="26"/>
          <w:lang w:eastAsia="ru-RU"/>
        </w:rPr>
        <w:lastRenderedPageBreak/>
        <w:t>плюс 10%. В обязанности «дочки» входило также установление собственных отпускных цен с учетом скидок. Сбытовая компания станет ответственной за получение прибыли – по сути дела, полученная ею прибыль должна была составлять значительную часть всей прибыли компании </w:t>
      </w:r>
      <w:r w:rsidRPr="001F7C6D">
        <w:rPr>
          <w:rFonts w:ascii="Arial" w:eastAsia="Times New Roman" w:hAnsi="Arial" w:cs="Arial"/>
          <w:i/>
          <w:iCs/>
          <w:color w:val="333333"/>
          <w:sz w:val="26"/>
          <w:szCs w:val="26"/>
          <w:lang w:eastAsia="ru-RU"/>
        </w:rPr>
        <w:t>Panayotov Textile Ltd</w:t>
      </w:r>
      <w:r w:rsidRPr="001F7C6D">
        <w:rPr>
          <w:rFonts w:ascii="Arial" w:eastAsia="Times New Roman" w:hAnsi="Arial" w:cs="Arial"/>
          <w:color w:val="333333"/>
          <w:sz w:val="26"/>
          <w:szCs w:val="26"/>
          <w:lang w:eastAsia="ru-RU"/>
        </w:rPr>
        <w:t>.</w:t>
      </w:r>
    </w:p>
    <w:p w:rsidR="001F7C6D" w:rsidRPr="001F7C6D" w:rsidRDefault="001F7C6D" w:rsidP="001F7C6D">
      <w:pPr>
        <w:shd w:val="clear" w:color="auto" w:fill="FFFFFF"/>
        <w:spacing w:after="24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Г. Панайотов понимал, что подобная реорганизация встретит значительное сопротивление внутри компании, но чем больше он думал об этих переменах, тем больше ему нравилась сама идея.</w:t>
      </w:r>
    </w:p>
    <w:p w:rsidR="001F7C6D" w:rsidRPr="001F7C6D" w:rsidRDefault="001F7C6D" w:rsidP="001F7C6D">
      <w:pPr>
        <w:shd w:val="clear" w:color="auto" w:fill="FFFFFF"/>
        <w:spacing w:after="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b/>
          <w:bCs/>
          <w:color w:val="333333"/>
          <w:sz w:val="26"/>
          <w:szCs w:val="26"/>
          <w:lang w:eastAsia="ru-RU"/>
        </w:rPr>
        <w:t>Задание</w:t>
      </w:r>
    </w:p>
    <w:p w:rsidR="001F7C6D" w:rsidRPr="001F7C6D" w:rsidRDefault="001F7C6D" w:rsidP="001F7C6D">
      <w:pPr>
        <w:numPr>
          <w:ilvl w:val="0"/>
          <w:numId w:val="1"/>
        </w:numPr>
        <w:shd w:val="clear" w:color="auto" w:fill="FFFFFF"/>
        <w:spacing w:after="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Выделите достоинства в деятельности предприятия </w:t>
      </w:r>
      <w:r w:rsidRPr="001F7C6D">
        <w:rPr>
          <w:rFonts w:ascii="Arial" w:eastAsia="Times New Roman" w:hAnsi="Arial" w:cs="Arial"/>
          <w:i/>
          <w:iCs/>
          <w:color w:val="333333"/>
          <w:sz w:val="26"/>
          <w:szCs w:val="26"/>
          <w:lang w:eastAsia="ru-RU"/>
        </w:rPr>
        <w:t>Panayotov Textile Ltd</w:t>
      </w:r>
      <w:r w:rsidRPr="001F7C6D">
        <w:rPr>
          <w:rFonts w:ascii="Arial" w:eastAsia="Times New Roman" w:hAnsi="Arial" w:cs="Arial"/>
          <w:color w:val="333333"/>
          <w:sz w:val="26"/>
          <w:szCs w:val="26"/>
          <w:lang w:eastAsia="ru-RU"/>
        </w:rPr>
        <w:t>. и возникшие проблемы.</w:t>
      </w:r>
    </w:p>
    <w:p w:rsidR="001F7C6D" w:rsidRPr="001F7C6D" w:rsidRDefault="001F7C6D" w:rsidP="001F7C6D">
      <w:pPr>
        <w:numPr>
          <w:ilvl w:val="0"/>
          <w:numId w:val="1"/>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Опишите ключевые элементы компании, требующие стратегических преобразований.</w:t>
      </w:r>
    </w:p>
    <w:p w:rsidR="001F7C6D" w:rsidRPr="001F7C6D" w:rsidRDefault="001F7C6D" w:rsidP="001F7C6D">
      <w:pPr>
        <w:numPr>
          <w:ilvl w:val="0"/>
          <w:numId w:val="1"/>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Что вы думаете о новой организационной структуре компании, предложенной Панайотовым после встречи с коллегой из Бельгии? Изобразите схематично основные подразделения до и после реструктуризации.</w:t>
      </w:r>
    </w:p>
    <w:p w:rsidR="001F7C6D" w:rsidRPr="001F7C6D" w:rsidRDefault="001F7C6D" w:rsidP="001F7C6D">
      <w:pPr>
        <w:numPr>
          <w:ilvl w:val="0"/>
          <w:numId w:val="1"/>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Проанализируйте плюсы и минусы новой структуры.</w:t>
      </w:r>
    </w:p>
    <w:p w:rsidR="001F7C6D" w:rsidRPr="001F7C6D" w:rsidRDefault="001F7C6D" w:rsidP="001F7C6D">
      <w:pPr>
        <w:numPr>
          <w:ilvl w:val="0"/>
          <w:numId w:val="1"/>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Предложите альтернативные организационные структуры, которые могли бы усилить рыночную ориентацию фирмы.</w:t>
      </w:r>
    </w:p>
    <w:p w:rsidR="001F7C6D" w:rsidRPr="001F7C6D" w:rsidRDefault="001F7C6D" w:rsidP="001F7C6D">
      <w:pPr>
        <w:shd w:val="clear" w:color="auto" w:fill="FFFFFF"/>
        <w:spacing w:before="240" w:after="240" w:line="240" w:lineRule="auto"/>
        <w:ind w:left="408"/>
        <w:outlineLvl w:val="2"/>
        <w:rPr>
          <w:rFonts w:ascii="Arial" w:eastAsia="Times New Roman" w:hAnsi="Arial" w:cs="Arial"/>
          <w:b/>
          <w:bCs/>
          <w:color w:val="336699"/>
          <w:sz w:val="27"/>
          <w:szCs w:val="27"/>
          <w:lang w:eastAsia="ru-RU"/>
        </w:rPr>
      </w:pPr>
      <w:r w:rsidRPr="001F7C6D">
        <w:rPr>
          <w:rFonts w:ascii="Arial" w:eastAsia="Times New Roman" w:hAnsi="Arial" w:cs="Arial"/>
          <w:b/>
          <w:bCs/>
          <w:color w:val="336699"/>
          <w:sz w:val="27"/>
          <w:szCs w:val="27"/>
          <w:lang w:eastAsia="ru-RU"/>
        </w:rPr>
        <w:t>Кейс «Изменение организационной структуры под влиянием внешних факторов»</w:t>
      </w:r>
    </w:p>
    <w:p w:rsidR="001F7C6D" w:rsidRPr="001F7C6D" w:rsidRDefault="001F7C6D" w:rsidP="001F7C6D">
      <w:pPr>
        <w:shd w:val="clear" w:color="auto" w:fill="FFFFFF"/>
        <w:spacing w:after="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b/>
          <w:bCs/>
          <w:color w:val="333333"/>
          <w:sz w:val="26"/>
          <w:szCs w:val="26"/>
          <w:lang w:eastAsia="ru-RU"/>
        </w:rPr>
        <w:t>Исходные данные</w:t>
      </w:r>
    </w:p>
    <w:p w:rsidR="001F7C6D" w:rsidRPr="001F7C6D" w:rsidRDefault="001F7C6D" w:rsidP="001F7C6D">
      <w:pPr>
        <w:shd w:val="clear" w:color="auto" w:fill="FFFFFF"/>
        <w:spacing w:after="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b/>
          <w:bCs/>
          <w:color w:val="333333"/>
          <w:sz w:val="26"/>
          <w:szCs w:val="26"/>
          <w:lang w:eastAsia="ru-RU"/>
        </w:rPr>
        <w:t>Часть 1.</w:t>
      </w:r>
      <w:r w:rsidRPr="001F7C6D">
        <w:rPr>
          <w:rFonts w:ascii="Arial" w:eastAsia="Times New Roman" w:hAnsi="Arial" w:cs="Arial"/>
          <w:color w:val="333333"/>
          <w:sz w:val="26"/>
          <w:szCs w:val="26"/>
          <w:lang w:eastAsia="ru-RU"/>
        </w:rPr>
        <w:t> Предприятие, производящее однородную, но сложную материальную продукцию находится в среднем по величине городе (180 тыс. жителей) средней полосы России и имеет проблемы с трудоустройством производственных рабочих. Детали и узлы из твердого материала, металла, дерева и т.п. изготавливают или закупают для сборки из них готовой продукцию.</w:t>
      </w:r>
    </w:p>
    <w:p w:rsidR="001F7C6D" w:rsidRPr="001F7C6D" w:rsidRDefault="001F7C6D" w:rsidP="001F7C6D">
      <w:pPr>
        <w:shd w:val="clear" w:color="auto" w:fill="FFFFFF"/>
        <w:spacing w:after="24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Объем производства в натуральном выражении: 78000 единиц (комплектов). Вся продукция предприятия реализуется по рыночной цене. Рыночная стоимость единицы продукции – 10335 руб./ед. Материальные издержки равны 300 млн руб. Амортизация составляет 100 млн руб.</w:t>
      </w:r>
    </w:p>
    <w:p w:rsidR="001F7C6D" w:rsidRPr="001F7C6D" w:rsidRDefault="001F7C6D" w:rsidP="001F7C6D">
      <w:pPr>
        <w:shd w:val="clear" w:color="auto" w:fill="FFFFFF"/>
        <w:spacing w:after="24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Зарплата на первом уровне менеджмента – 240000 руб./мес., на втором уровне менеджмента – 120000 руб./мес., на третьем уровне менеджмента – 65000 руб./мес. Заработная плата специалиста равна 25000 руб./мес., служащего – 17000 руб./мес., рабочего – 9000 руб./мес.</w:t>
      </w:r>
    </w:p>
    <w:p w:rsidR="001F7C6D" w:rsidRPr="001F7C6D" w:rsidRDefault="001F7C6D" w:rsidP="001F7C6D">
      <w:pPr>
        <w:shd w:val="clear" w:color="auto" w:fill="FFFFFF"/>
        <w:spacing w:after="24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lastRenderedPageBreak/>
        <w:t>Численность персонала: 722 чел. (697 – без учета менеджеров 1, 2 и 3 уровней). Соотношение производственного и непроизводственного персонала: 2:1 соответственно.</w:t>
      </w:r>
    </w:p>
    <w:p w:rsidR="001F7C6D" w:rsidRPr="001F7C6D" w:rsidRDefault="001F7C6D" w:rsidP="001F7C6D">
      <w:pPr>
        <w:shd w:val="clear" w:color="auto" w:fill="FFFFFF"/>
        <w:spacing w:after="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Располагаемая площадь рабочих помещений для специалистов и служащих 3 м</w:t>
      </w:r>
      <w:r w:rsidRPr="001F7C6D">
        <w:rPr>
          <w:rFonts w:ascii="Arial" w:eastAsia="Times New Roman" w:hAnsi="Arial" w:cs="Arial"/>
          <w:color w:val="333333"/>
          <w:sz w:val="26"/>
          <w:szCs w:val="26"/>
          <w:vertAlign w:val="superscript"/>
          <w:lang w:eastAsia="ru-RU"/>
        </w:rPr>
        <w:t>2</w:t>
      </w:r>
      <w:r w:rsidRPr="001F7C6D">
        <w:rPr>
          <w:rFonts w:ascii="Arial" w:eastAsia="Times New Roman" w:hAnsi="Arial" w:cs="Arial"/>
          <w:color w:val="333333"/>
          <w:sz w:val="26"/>
          <w:szCs w:val="26"/>
          <w:lang w:eastAsia="ru-RU"/>
        </w:rPr>
        <w:t>/чел. Располагаемая площадь рабочих помещений для рабочих 5 м</w:t>
      </w:r>
      <w:r w:rsidRPr="001F7C6D">
        <w:rPr>
          <w:rFonts w:ascii="Arial" w:eastAsia="Times New Roman" w:hAnsi="Arial" w:cs="Arial"/>
          <w:color w:val="333333"/>
          <w:sz w:val="26"/>
          <w:szCs w:val="26"/>
          <w:vertAlign w:val="superscript"/>
          <w:lang w:eastAsia="ru-RU"/>
        </w:rPr>
        <w:t>2</w:t>
      </w:r>
      <w:r w:rsidRPr="001F7C6D">
        <w:rPr>
          <w:rFonts w:ascii="Arial" w:eastAsia="Times New Roman" w:hAnsi="Arial" w:cs="Arial"/>
          <w:color w:val="333333"/>
          <w:sz w:val="26"/>
          <w:szCs w:val="26"/>
          <w:lang w:eastAsia="ru-RU"/>
        </w:rPr>
        <w:t>/чел. Располагаемая площадь помещений для руководителей 4 м</w:t>
      </w:r>
      <w:r w:rsidRPr="001F7C6D">
        <w:rPr>
          <w:rFonts w:ascii="Arial" w:eastAsia="Times New Roman" w:hAnsi="Arial" w:cs="Arial"/>
          <w:color w:val="333333"/>
          <w:sz w:val="26"/>
          <w:szCs w:val="26"/>
          <w:vertAlign w:val="superscript"/>
          <w:lang w:eastAsia="ru-RU"/>
        </w:rPr>
        <w:t>2</w:t>
      </w:r>
      <w:r w:rsidRPr="001F7C6D">
        <w:rPr>
          <w:rFonts w:ascii="Arial" w:eastAsia="Times New Roman" w:hAnsi="Arial" w:cs="Arial"/>
          <w:color w:val="333333"/>
          <w:sz w:val="26"/>
          <w:szCs w:val="26"/>
          <w:lang w:eastAsia="ru-RU"/>
        </w:rPr>
        <w:t>/чел. Стоимость аренды квадратного метра площади в городе 500 руб./мес.</w:t>
      </w:r>
    </w:p>
    <w:p w:rsidR="001F7C6D" w:rsidRPr="001F7C6D" w:rsidRDefault="001F7C6D" w:rsidP="001F7C6D">
      <w:pPr>
        <w:shd w:val="clear" w:color="auto" w:fill="FFFFFF"/>
        <w:spacing w:after="24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Функции отделов и менеджеров:</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Общее руководство предприятием.</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Разработка стратегии предприятия.</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Формирование идей в области предпринимательской политики.</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Формирование идей в области производства продукции (продуктовая стратегия).</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Формирование идей в области реализации продукции (маркетинговая стратегия).</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Формирование идей в области повышения операционной эффективности.</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Разработка новой продукции.</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Конструирование продукции.</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Изготовление опытных образцов.</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Испытание образцов продукции.</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Производство деталей и узлов продукции</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Технологическая подготовка производства (разработка технологических процессов).</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Конструкторская подготовка производства (конструирование оснастки).</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Обслуживание продукции у потребителя.</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Планирование бизнес-процессов.</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Учет материальных и нематериальных ценностей.</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Анализ хозяйственной деятельности предприятия.</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Учет затрат и результатов производства.</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Реализация продукции предприятия.</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Заключение договоров.</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Исследование рынков продукции, производимой предприятием.</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lastRenderedPageBreak/>
        <w:t>Материально-техническое обеспечение деятельности предприятия.</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Обеспечение социально-экономического развития предприятия (условия труда и отдыха, бытовые условия, техника безопасности и защита труда).</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Обеспечение предприятия энергией.</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Обеспечение работоспособности производственного оборудования.</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Обеспечение работоспособности всех технических систем предприятия.</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Обеспечение социальной защищенности сотрудников.</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Повышение имиджа предприятия.</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Обеспечение бизнес-процессов кадрами.</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Повышение квалификации кадров.</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Переподготовка кадров.</w:t>
      </w:r>
    </w:p>
    <w:p w:rsidR="001F7C6D" w:rsidRPr="001F7C6D" w:rsidRDefault="001F7C6D" w:rsidP="001F7C6D">
      <w:pPr>
        <w:numPr>
          <w:ilvl w:val="0"/>
          <w:numId w:val="2"/>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Учет движения кадров.</w:t>
      </w:r>
    </w:p>
    <w:p w:rsidR="001F7C6D" w:rsidRPr="001F7C6D" w:rsidRDefault="001F7C6D" w:rsidP="001F7C6D">
      <w:pPr>
        <w:shd w:val="clear" w:color="auto" w:fill="FFFFFF"/>
        <w:spacing w:after="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b/>
          <w:bCs/>
          <w:color w:val="333333"/>
          <w:sz w:val="26"/>
          <w:szCs w:val="26"/>
          <w:lang w:eastAsia="ru-RU"/>
        </w:rPr>
        <w:t>Задание</w:t>
      </w:r>
    </w:p>
    <w:p w:rsidR="001F7C6D" w:rsidRPr="001F7C6D" w:rsidRDefault="001F7C6D" w:rsidP="001F7C6D">
      <w:pPr>
        <w:shd w:val="clear" w:color="auto" w:fill="FFFFFF"/>
        <w:spacing w:after="24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Постройте схему организационной структуры предприятия (структура управления и производственная структура, то есть все подразделения и функционеры, необходимые для выполнения перечисленных функций), которая обеспечивала бы выполнение всех функций силами сотрудников предприятия. Структура предприятия должна быть включать все уровни: глава предприятия, его заместители, руководители структурных подразделений, отделы</w:t>
      </w:r>
    </w:p>
    <w:p w:rsidR="001F7C6D" w:rsidRPr="001F7C6D" w:rsidRDefault="001F7C6D" w:rsidP="001F7C6D">
      <w:pPr>
        <w:shd w:val="clear" w:color="auto" w:fill="FFFFFF"/>
        <w:spacing w:after="24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Прямоугольниками обозначить структурные подразделения и функционеров, линиями – подчиненность. В прямоугольниках, обозначающих подразделения и функционеров разместить данные об их численности и номера выполняемых ими функций. Распределить численность сотрудников по подразделениям с учетом исходных данных (соотношение производственного и непроизводственного персонала) и Ваших представлений об объеме выполняемых функций.</w:t>
      </w:r>
    </w:p>
    <w:p w:rsidR="001F7C6D" w:rsidRPr="001F7C6D" w:rsidRDefault="001F7C6D" w:rsidP="001F7C6D">
      <w:pPr>
        <w:shd w:val="clear" w:color="auto" w:fill="FFFFFF"/>
        <w:spacing w:after="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b/>
          <w:bCs/>
          <w:color w:val="333333"/>
          <w:sz w:val="26"/>
          <w:szCs w:val="26"/>
          <w:lang w:eastAsia="ru-RU"/>
        </w:rPr>
        <w:t>Часть 2.</w:t>
      </w:r>
      <w:r w:rsidRPr="001F7C6D">
        <w:rPr>
          <w:rFonts w:ascii="Arial" w:eastAsia="Times New Roman" w:hAnsi="Arial" w:cs="Arial"/>
          <w:color w:val="333333"/>
          <w:sz w:val="26"/>
          <w:szCs w:val="26"/>
          <w:lang w:eastAsia="ru-RU"/>
        </w:rPr>
        <w:t> К руководству предприятием приходите Вы как новая команда менеджеров, которая ориентирована на экономию управленческих издержек. Новый менеджмент делает упор на использование аутсорсинга. Менеджмент предприятия (1 и 2 уровни) принимают решение о передаче некоторых функций на аутсорсинг.</w:t>
      </w:r>
    </w:p>
    <w:p w:rsidR="001F7C6D" w:rsidRPr="001F7C6D" w:rsidRDefault="001F7C6D" w:rsidP="001F7C6D">
      <w:pPr>
        <w:shd w:val="clear" w:color="auto" w:fill="FFFFFF"/>
        <w:spacing w:after="24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Требуется определить, какие функции следует передать на аутсорсинг на основе расчета эффективности, в котором эффект (результаты) принять равным экономии на заработной плате и аренде, а затраты на достижение этого эффекта оценить по стоимости аутсорсинговых услуг.</w:t>
      </w:r>
    </w:p>
    <w:p w:rsidR="001F7C6D" w:rsidRPr="001F7C6D" w:rsidRDefault="001F7C6D" w:rsidP="001F7C6D">
      <w:pPr>
        <w:shd w:val="clear" w:color="auto" w:fill="FFFFFF"/>
        <w:spacing w:after="24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lastRenderedPageBreak/>
        <w:t>Характеристика аутсорсинга (в городе, где находится предприятие):</w:t>
      </w:r>
    </w:p>
    <w:p w:rsidR="001F7C6D" w:rsidRPr="001F7C6D" w:rsidRDefault="001F7C6D" w:rsidP="001F7C6D">
      <w:pPr>
        <w:numPr>
          <w:ilvl w:val="0"/>
          <w:numId w:val="3"/>
        </w:numPr>
        <w:shd w:val="clear" w:color="auto" w:fill="FFFFFF"/>
        <w:spacing w:after="120" w:line="336" w:lineRule="atLeast"/>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Испытание образцов продукции. Стоимость годового обслуживания – 3,4 млн руб.</w:t>
      </w:r>
    </w:p>
    <w:p w:rsidR="001F7C6D" w:rsidRPr="001F7C6D" w:rsidRDefault="001F7C6D" w:rsidP="001F7C6D">
      <w:pPr>
        <w:numPr>
          <w:ilvl w:val="0"/>
          <w:numId w:val="3"/>
        </w:numPr>
        <w:shd w:val="clear" w:color="auto" w:fill="FFFFFF"/>
        <w:spacing w:after="120" w:line="336" w:lineRule="atLeast"/>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Производство деталей и узлов продукции (в другой стране). Комплект обойдется в 5000 руб./ед.</w:t>
      </w:r>
    </w:p>
    <w:p w:rsidR="001F7C6D" w:rsidRPr="001F7C6D" w:rsidRDefault="001F7C6D" w:rsidP="001F7C6D">
      <w:pPr>
        <w:numPr>
          <w:ilvl w:val="0"/>
          <w:numId w:val="3"/>
        </w:numPr>
        <w:shd w:val="clear" w:color="auto" w:fill="FFFFFF"/>
        <w:spacing w:after="120" w:line="336" w:lineRule="atLeast"/>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Анализ хозяйственной деятельности предприятия. Стоимость годового обслуживания 2 млн руб.</w:t>
      </w:r>
    </w:p>
    <w:p w:rsidR="001F7C6D" w:rsidRPr="001F7C6D" w:rsidRDefault="001F7C6D" w:rsidP="001F7C6D">
      <w:pPr>
        <w:numPr>
          <w:ilvl w:val="0"/>
          <w:numId w:val="3"/>
        </w:numPr>
        <w:shd w:val="clear" w:color="auto" w:fill="FFFFFF"/>
        <w:spacing w:after="120" w:line="336" w:lineRule="atLeast"/>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Учет материальных и нематериальных ценностей. Стоимость годового обслуживания 2 млн руб.</w:t>
      </w:r>
    </w:p>
    <w:p w:rsidR="001F7C6D" w:rsidRPr="001F7C6D" w:rsidRDefault="001F7C6D" w:rsidP="001F7C6D">
      <w:pPr>
        <w:numPr>
          <w:ilvl w:val="0"/>
          <w:numId w:val="3"/>
        </w:numPr>
        <w:shd w:val="clear" w:color="auto" w:fill="FFFFFF"/>
        <w:spacing w:after="120" w:line="336" w:lineRule="atLeast"/>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Заключение договоров. Стоимость годового обслуживания 1,5 млн руб.</w:t>
      </w:r>
    </w:p>
    <w:p w:rsidR="001F7C6D" w:rsidRPr="001F7C6D" w:rsidRDefault="001F7C6D" w:rsidP="001F7C6D">
      <w:pPr>
        <w:numPr>
          <w:ilvl w:val="0"/>
          <w:numId w:val="3"/>
        </w:numPr>
        <w:shd w:val="clear" w:color="auto" w:fill="FFFFFF"/>
        <w:spacing w:after="120" w:line="336" w:lineRule="atLeast"/>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Обеспечение предприятия энергией. Стоимость годового обслуживания 1,1 млн руб.</w:t>
      </w:r>
    </w:p>
    <w:p w:rsidR="001F7C6D" w:rsidRPr="001F7C6D" w:rsidRDefault="001F7C6D" w:rsidP="001F7C6D">
      <w:pPr>
        <w:numPr>
          <w:ilvl w:val="0"/>
          <w:numId w:val="3"/>
        </w:numPr>
        <w:shd w:val="clear" w:color="auto" w:fill="FFFFFF"/>
        <w:spacing w:after="120" w:line="336" w:lineRule="atLeast"/>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Обеспечение работоспособности производственного оборудования. Стоимость годового обслуживания 3 млн руб.</w:t>
      </w:r>
    </w:p>
    <w:p w:rsidR="001F7C6D" w:rsidRPr="001F7C6D" w:rsidRDefault="001F7C6D" w:rsidP="001F7C6D">
      <w:pPr>
        <w:numPr>
          <w:ilvl w:val="0"/>
          <w:numId w:val="3"/>
        </w:numPr>
        <w:shd w:val="clear" w:color="auto" w:fill="FFFFFF"/>
        <w:spacing w:after="120" w:line="336" w:lineRule="atLeast"/>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Обеспечение работоспособности всех технических систем предприятия. Стоимость годового обслуживания 4 млн руб.</w:t>
      </w:r>
    </w:p>
    <w:p w:rsidR="001F7C6D" w:rsidRPr="001F7C6D" w:rsidRDefault="001F7C6D" w:rsidP="001F7C6D">
      <w:pPr>
        <w:numPr>
          <w:ilvl w:val="0"/>
          <w:numId w:val="3"/>
        </w:numPr>
        <w:shd w:val="clear" w:color="auto" w:fill="FFFFFF"/>
        <w:spacing w:after="120" w:line="336" w:lineRule="atLeast"/>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Повышение имиджа предприятия. Стоимость годового обслуживания 1 млн руб.</w:t>
      </w:r>
    </w:p>
    <w:p w:rsidR="001F7C6D" w:rsidRPr="001F7C6D" w:rsidRDefault="001F7C6D" w:rsidP="001F7C6D">
      <w:pPr>
        <w:numPr>
          <w:ilvl w:val="0"/>
          <w:numId w:val="3"/>
        </w:numPr>
        <w:shd w:val="clear" w:color="auto" w:fill="FFFFFF"/>
        <w:spacing w:after="120" w:line="336" w:lineRule="atLeast"/>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Обеспечение бизнес-процессов кадрами. Стоимость годового обслуживания 0,3 млн руб.</w:t>
      </w:r>
    </w:p>
    <w:p w:rsidR="001F7C6D" w:rsidRPr="001F7C6D" w:rsidRDefault="001F7C6D" w:rsidP="001F7C6D">
      <w:pPr>
        <w:numPr>
          <w:ilvl w:val="0"/>
          <w:numId w:val="3"/>
        </w:numPr>
        <w:shd w:val="clear" w:color="auto" w:fill="FFFFFF"/>
        <w:spacing w:after="120" w:line="336" w:lineRule="atLeast"/>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Повышение квалификации кадров Стоимость годового обслуживания 0,5 млн руб.</w:t>
      </w:r>
    </w:p>
    <w:p w:rsidR="001F7C6D" w:rsidRPr="001F7C6D" w:rsidRDefault="001F7C6D" w:rsidP="001F7C6D">
      <w:pPr>
        <w:numPr>
          <w:ilvl w:val="0"/>
          <w:numId w:val="3"/>
        </w:numPr>
        <w:shd w:val="clear" w:color="auto" w:fill="FFFFFF"/>
        <w:spacing w:after="120" w:line="336" w:lineRule="atLeast"/>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Переподготовка кадров Стоимость годового обслуживания 0,8 млн руб.</w:t>
      </w:r>
    </w:p>
    <w:p w:rsidR="001F7C6D" w:rsidRPr="001F7C6D" w:rsidRDefault="001F7C6D" w:rsidP="001F7C6D">
      <w:pPr>
        <w:shd w:val="clear" w:color="auto" w:fill="FFFFFF"/>
        <w:spacing w:after="0" w:line="336" w:lineRule="atLeast"/>
        <w:ind w:firstLine="480"/>
        <w:jc w:val="both"/>
        <w:rPr>
          <w:rFonts w:ascii="Arial" w:eastAsia="Times New Roman" w:hAnsi="Arial" w:cs="Arial"/>
          <w:color w:val="333333"/>
          <w:sz w:val="26"/>
          <w:szCs w:val="26"/>
          <w:lang w:eastAsia="ru-RU"/>
        </w:rPr>
      </w:pPr>
      <w:r w:rsidRPr="001F7C6D">
        <w:rPr>
          <w:rFonts w:ascii="Arial" w:eastAsia="Times New Roman" w:hAnsi="Arial" w:cs="Arial"/>
          <w:b/>
          <w:bCs/>
          <w:color w:val="333333"/>
          <w:sz w:val="26"/>
          <w:szCs w:val="26"/>
          <w:lang w:eastAsia="ru-RU"/>
        </w:rPr>
        <w:t>Задание</w:t>
      </w:r>
    </w:p>
    <w:p w:rsidR="001F7C6D" w:rsidRPr="001F7C6D" w:rsidRDefault="001F7C6D" w:rsidP="001F7C6D">
      <w:pPr>
        <w:numPr>
          <w:ilvl w:val="0"/>
          <w:numId w:val="4"/>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Рассчитайте эффективность организационного проекта (отношение результатов к затратам) согласно таблице 4.</w:t>
      </w:r>
    </w:p>
    <w:tbl>
      <w:tblPr>
        <w:tblW w:w="0" w:type="auto"/>
        <w:tblInd w:w="480" w:type="dxa"/>
        <w:tblCellMar>
          <w:left w:w="0" w:type="dxa"/>
          <w:right w:w="0" w:type="dxa"/>
        </w:tblCellMar>
        <w:tblLook w:val="04A0" w:firstRow="1" w:lastRow="0" w:firstColumn="1" w:lastColumn="0" w:noHBand="0" w:noVBand="1"/>
      </w:tblPr>
      <w:tblGrid>
        <w:gridCol w:w="1113"/>
        <w:gridCol w:w="3615"/>
        <w:gridCol w:w="2373"/>
        <w:gridCol w:w="1774"/>
      </w:tblGrid>
      <w:tr w:rsidR="001F7C6D" w:rsidRPr="001F7C6D" w:rsidTr="001F7C6D">
        <w:tc>
          <w:tcPr>
            <w:tcW w:w="0" w:type="auto"/>
            <w:gridSpan w:val="4"/>
            <w:tcBorders>
              <w:top w:val="nil"/>
              <w:left w:val="nil"/>
              <w:bottom w:val="nil"/>
              <w:right w:val="nil"/>
            </w:tcBorders>
            <w:shd w:val="clear" w:color="auto" w:fill="EDEDED"/>
            <w:tcMar>
              <w:top w:w="72" w:type="dxa"/>
              <w:left w:w="72" w:type="dxa"/>
              <w:bottom w:w="72" w:type="dxa"/>
              <w:right w:w="72" w:type="dxa"/>
            </w:tcMar>
            <w:vAlign w:val="center"/>
            <w:hideMark/>
          </w:tcPr>
          <w:p w:rsidR="001F7C6D" w:rsidRPr="001F7C6D" w:rsidRDefault="001F7C6D" w:rsidP="001F7C6D">
            <w:pPr>
              <w:spacing w:after="120" w:line="240" w:lineRule="auto"/>
              <w:rPr>
                <w:rFonts w:ascii="Times New Roman" w:eastAsia="Times New Roman" w:hAnsi="Times New Roman" w:cs="Times New Roman"/>
                <w:color w:val="666666"/>
                <w:sz w:val="24"/>
                <w:szCs w:val="24"/>
                <w:lang w:eastAsia="ru-RU"/>
              </w:rPr>
            </w:pPr>
            <w:r w:rsidRPr="001F7C6D">
              <w:rPr>
                <w:rFonts w:ascii="Times New Roman" w:eastAsia="Times New Roman" w:hAnsi="Times New Roman" w:cs="Times New Roman"/>
                <w:color w:val="666666"/>
                <w:sz w:val="24"/>
                <w:szCs w:val="24"/>
                <w:lang w:eastAsia="ru-RU"/>
              </w:rPr>
              <w:t>Таблица 4 – Сопоставление стоимостей функций и аутсорсинга</w:t>
            </w:r>
          </w:p>
        </w:tc>
      </w:tr>
      <w:tr w:rsidR="001F7C6D" w:rsidRPr="001F7C6D" w:rsidTr="001F7C6D">
        <w:tc>
          <w:tcPr>
            <w:tcW w:w="0" w:type="auto"/>
            <w:tcBorders>
              <w:top w:val="single" w:sz="6" w:space="0" w:color="CDCDCD"/>
              <w:left w:val="single" w:sz="6" w:space="0" w:color="CDCDCD"/>
              <w:bottom w:val="single" w:sz="6" w:space="0" w:color="CDCDCD"/>
              <w:right w:val="single" w:sz="6" w:space="0" w:color="CDCDCD"/>
            </w:tcBorders>
            <w:shd w:val="clear" w:color="auto" w:fill="EDEDED"/>
            <w:tcMar>
              <w:top w:w="72" w:type="dxa"/>
              <w:left w:w="72" w:type="dxa"/>
              <w:bottom w:w="72" w:type="dxa"/>
              <w:right w:w="72" w:type="dxa"/>
            </w:tcMar>
            <w:vAlign w:val="center"/>
            <w:hideMark/>
          </w:tcPr>
          <w:p w:rsidR="001F7C6D" w:rsidRPr="001F7C6D" w:rsidRDefault="001F7C6D" w:rsidP="001F7C6D">
            <w:pPr>
              <w:spacing w:after="0" w:line="216" w:lineRule="atLeast"/>
              <w:jc w:val="center"/>
              <w:rPr>
                <w:rFonts w:ascii="Times New Roman" w:eastAsia="Times New Roman" w:hAnsi="Times New Roman" w:cs="Times New Roman"/>
                <w:b/>
                <w:bCs/>
                <w:sz w:val="23"/>
                <w:szCs w:val="23"/>
                <w:lang w:eastAsia="ru-RU"/>
              </w:rPr>
            </w:pPr>
            <w:r w:rsidRPr="001F7C6D">
              <w:rPr>
                <w:rFonts w:ascii="Times New Roman" w:eastAsia="Times New Roman" w:hAnsi="Times New Roman" w:cs="Times New Roman"/>
                <w:b/>
                <w:bCs/>
                <w:sz w:val="23"/>
                <w:szCs w:val="23"/>
                <w:lang w:eastAsia="ru-RU"/>
              </w:rPr>
              <w:t>Функция</w:t>
            </w:r>
          </w:p>
        </w:tc>
        <w:tc>
          <w:tcPr>
            <w:tcW w:w="0" w:type="auto"/>
            <w:tcBorders>
              <w:top w:val="single" w:sz="6" w:space="0" w:color="CDCDCD"/>
              <w:left w:val="single" w:sz="6" w:space="0" w:color="CDCDCD"/>
              <w:bottom w:val="single" w:sz="6" w:space="0" w:color="CDCDCD"/>
              <w:right w:val="single" w:sz="6" w:space="0" w:color="CDCDCD"/>
            </w:tcBorders>
            <w:shd w:val="clear" w:color="auto" w:fill="EDEDED"/>
            <w:tcMar>
              <w:top w:w="72" w:type="dxa"/>
              <w:left w:w="72" w:type="dxa"/>
              <w:bottom w:w="72" w:type="dxa"/>
              <w:right w:w="72" w:type="dxa"/>
            </w:tcMar>
            <w:vAlign w:val="center"/>
            <w:hideMark/>
          </w:tcPr>
          <w:p w:rsidR="001F7C6D" w:rsidRPr="001F7C6D" w:rsidRDefault="001F7C6D" w:rsidP="001F7C6D">
            <w:pPr>
              <w:spacing w:after="0" w:line="216" w:lineRule="atLeast"/>
              <w:jc w:val="center"/>
              <w:rPr>
                <w:rFonts w:ascii="Times New Roman" w:eastAsia="Times New Roman" w:hAnsi="Times New Roman" w:cs="Times New Roman"/>
                <w:b/>
                <w:bCs/>
                <w:sz w:val="23"/>
                <w:szCs w:val="23"/>
                <w:lang w:eastAsia="ru-RU"/>
              </w:rPr>
            </w:pPr>
            <w:r w:rsidRPr="001F7C6D">
              <w:rPr>
                <w:rFonts w:ascii="Times New Roman" w:eastAsia="Times New Roman" w:hAnsi="Times New Roman" w:cs="Times New Roman"/>
                <w:b/>
                <w:bCs/>
                <w:sz w:val="23"/>
                <w:szCs w:val="23"/>
                <w:lang w:eastAsia="ru-RU"/>
              </w:rPr>
              <w:t>Стоимость функции (привести расчет)</w:t>
            </w:r>
          </w:p>
        </w:tc>
        <w:tc>
          <w:tcPr>
            <w:tcW w:w="0" w:type="auto"/>
            <w:tcBorders>
              <w:top w:val="single" w:sz="6" w:space="0" w:color="CDCDCD"/>
              <w:left w:val="single" w:sz="6" w:space="0" w:color="CDCDCD"/>
              <w:bottom w:val="single" w:sz="6" w:space="0" w:color="CDCDCD"/>
              <w:right w:val="single" w:sz="6" w:space="0" w:color="CDCDCD"/>
            </w:tcBorders>
            <w:shd w:val="clear" w:color="auto" w:fill="EDEDED"/>
            <w:tcMar>
              <w:top w:w="72" w:type="dxa"/>
              <w:left w:w="72" w:type="dxa"/>
              <w:bottom w:w="72" w:type="dxa"/>
              <w:right w:w="72" w:type="dxa"/>
            </w:tcMar>
            <w:vAlign w:val="center"/>
            <w:hideMark/>
          </w:tcPr>
          <w:p w:rsidR="001F7C6D" w:rsidRPr="001F7C6D" w:rsidRDefault="001F7C6D" w:rsidP="001F7C6D">
            <w:pPr>
              <w:spacing w:after="0" w:line="216" w:lineRule="atLeast"/>
              <w:jc w:val="center"/>
              <w:rPr>
                <w:rFonts w:ascii="Times New Roman" w:eastAsia="Times New Roman" w:hAnsi="Times New Roman" w:cs="Times New Roman"/>
                <w:b/>
                <w:bCs/>
                <w:sz w:val="23"/>
                <w:szCs w:val="23"/>
                <w:lang w:eastAsia="ru-RU"/>
              </w:rPr>
            </w:pPr>
            <w:r w:rsidRPr="001F7C6D">
              <w:rPr>
                <w:rFonts w:ascii="Times New Roman" w:eastAsia="Times New Roman" w:hAnsi="Times New Roman" w:cs="Times New Roman"/>
                <w:b/>
                <w:bCs/>
                <w:sz w:val="23"/>
                <w:szCs w:val="23"/>
                <w:lang w:eastAsia="ru-RU"/>
              </w:rPr>
              <w:t>Стоимость аутсорсинга</w:t>
            </w:r>
          </w:p>
        </w:tc>
        <w:tc>
          <w:tcPr>
            <w:tcW w:w="0" w:type="auto"/>
            <w:tcBorders>
              <w:top w:val="single" w:sz="6" w:space="0" w:color="CDCDCD"/>
              <w:left w:val="single" w:sz="6" w:space="0" w:color="CDCDCD"/>
              <w:bottom w:val="single" w:sz="6" w:space="0" w:color="CDCDCD"/>
              <w:right w:val="single" w:sz="6" w:space="0" w:color="CDCDCD"/>
            </w:tcBorders>
            <w:shd w:val="clear" w:color="auto" w:fill="EDEDED"/>
            <w:tcMar>
              <w:top w:w="72" w:type="dxa"/>
              <w:left w:w="72" w:type="dxa"/>
              <w:bottom w:w="72" w:type="dxa"/>
              <w:right w:w="72" w:type="dxa"/>
            </w:tcMar>
            <w:vAlign w:val="center"/>
            <w:hideMark/>
          </w:tcPr>
          <w:p w:rsidR="001F7C6D" w:rsidRPr="001F7C6D" w:rsidRDefault="001F7C6D" w:rsidP="001F7C6D">
            <w:pPr>
              <w:spacing w:after="0" w:line="216" w:lineRule="atLeast"/>
              <w:jc w:val="center"/>
              <w:rPr>
                <w:rFonts w:ascii="Times New Roman" w:eastAsia="Times New Roman" w:hAnsi="Times New Roman" w:cs="Times New Roman"/>
                <w:b/>
                <w:bCs/>
                <w:sz w:val="23"/>
                <w:szCs w:val="23"/>
                <w:lang w:eastAsia="ru-RU"/>
              </w:rPr>
            </w:pPr>
            <w:r w:rsidRPr="001F7C6D">
              <w:rPr>
                <w:rFonts w:ascii="Times New Roman" w:eastAsia="Times New Roman" w:hAnsi="Times New Roman" w:cs="Times New Roman"/>
                <w:b/>
                <w:bCs/>
                <w:sz w:val="23"/>
                <w:szCs w:val="23"/>
                <w:lang w:eastAsia="ru-RU"/>
              </w:rPr>
              <w:t>Решение (да–нет)</w:t>
            </w:r>
          </w:p>
        </w:tc>
      </w:tr>
      <w:tr w:rsidR="001F7C6D" w:rsidRPr="001F7C6D" w:rsidTr="001F7C6D">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7C6D" w:rsidRPr="001F7C6D" w:rsidRDefault="001F7C6D" w:rsidP="001F7C6D">
            <w:pPr>
              <w:spacing w:after="0" w:line="216" w:lineRule="atLeast"/>
              <w:rPr>
                <w:rFonts w:ascii="Times New Roman" w:eastAsia="Times New Roman" w:hAnsi="Times New Roman" w:cs="Times New Roman"/>
                <w:sz w:val="23"/>
                <w:szCs w:val="23"/>
                <w:lang w:eastAsia="ru-RU"/>
              </w:rPr>
            </w:pPr>
            <w:r w:rsidRPr="001F7C6D">
              <w:rPr>
                <w:rFonts w:ascii="Times New Roman" w:eastAsia="Times New Roman" w:hAnsi="Times New Roman" w:cs="Times New Roman"/>
                <w:sz w:val="23"/>
                <w:szCs w:val="23"/>
                <w:lang w:eastAsia="ru-RU"/>
              </w:rPr>
              <w:t> </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7C6D" w:rsidRPr="001F7C6D" w:rsidRDefault="001F7C6D" w:rsidP="001F7C6D">
            <w:pPr>
              <w:spacing w:after="0" w:line="216" w:lineRule="atLeast"/>
              <w:rPr>
                <w:rFonts w:ascii="Times New Roman" w:eastAsia="Times New Roman" w:hAnsi="Times New Roman" w:cs="Times New Roman"/>
                <w:sz w:val="23"/>
                <w:szCs w:val="23"/>
                <w:lang w:eastAsia="ru-RU"/>
              </w:rPr>
            </w:pPr>
            <w:r w:rsidRPr="001F7C6D">
              <w:rPr>
                <w:rFonts w:ascii="Times New Roman" w:eastAsia="Times New Roman" w:hAnsi="Times New Roman" w:cs="Times New Roman"/>
                <w:sz w:val="23"/>
                <w:szCs w:val="23"/>
                <w:lang w:eastAsia="ru-RU"/>
              </w:rPr>
              <w:t> </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7C6D" w:rsidRPr="001F7C6D" w:rsidRDefault="001F7C6D" w:rsidP="001F7C6D">
            <w:pPr>
              <w:spacing w:after="0" w:line="216" w:lineRule="atLeast"/>
              <w:rPr>
                <w:rFonts w:ascii="Times New Roman" w:eastAsia="Times New Roman" w:hAnsi="Times New Roman" w:cs="Times New Roman"/>
                <w:sz w:val="23"/>
                <w:szCs w:val="23"/>
                <w:lang w:eastAsia="ru-RU"/>
              </w:rPr>
            </w:pPr>
            <w:r w:rsidRPr="001F7C6D">
              <w:rPr>
                <w:rFonts w:ascii="Times New Roman" w:eastAsia="Times New Roman" w:hAnsi="Times New Roman" w:cs="Times New Roman"/>
                <w:sz w:val="23"/>
                <w:szCs w:val="23"/>
                <w:lang w:eastAsia="ru-RU"/>
              </w:rPr>
              <w:t> </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7C6D" w:rsidRPr="001F7C6D" w:rsidRDefault="001F7C6D" w:rsidP="001F7C6D">
            <w:pPr>
              <w:spacing w:after="0" w:line="216" w:lineRule="atLeast"/>
              <w:rPr>
                <w:rFonts w:ascii="Times New Roman" w:eastAsia="Times New Roman" w:hAnsi="Times New Roman" w:cs="Times New Roman"/>
                <w:sz w:val="23"/>
                <w:szCs w:val="23"/>
                <w:lang w:eastAsia="ru-RU"/>
              </w:rPr>
            </w:pPr>
            <w:r w:rsidRPr="001F7C6D">
              <w:rPr>
                <w:rFonts w:ascii="Times New Roman" w:eastAsia="Times New Roman" w:hAnsi="Times New Roman" w:cs="Times New Roman"/>
                <w:sz w:val="23"/>
                <w:szCs w:val="23"/>
                <w:lang w:eastAsia="ru-RU"/>
              </w:rPr>
              <w:t> </w:t>
            </w:r>
          </w:p>
        </w:tc>
      </w:tr>
      <w:tr w:rsidR="001F7C6D" w:rsidRPr="001F7C6D" w:rsidTr="001F7C6D">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7C6D" w:rsidRPr="001F7C6D" w:rsidRDefault="001F7C6D" w:rsidP="001F7C6D">
            <w:pPr>
              <w:spacing w:after="0" w:line="216" w:lineRule="atLeast"/>
              <w:rPr>
                <w:rFonts w:ascii="Times New Roman" w:eastAsia="Times New Roman" w:hAnsi="Times New Roman" w:cs="Times New Roman"/>
                <w:sz w:val="23"/>
                <w:szCs w:val="23"/>
                <w:lang w:eastAsia="ru-RU"/>
              </w:rPr>
            </w:pPr>
            <w:r w:rsidRPr="001F7C6D">
              <w:rPr>
                <w:rFonts w:ascii="Times New Roman" w:eastAsia="Times New Roman" w:hAnsi="Times New Roman" w:cs="Times New Roman"/>
                <w:sz w:val="23"/>
                <w:szCs w:val="23"/>
                <w:lang w:eastAsia="ru-RU"/>
              </w:rPr>
              <w:t> </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7C6D" w:rsidRPr="001F7C6D" w:rsidRDefault="001F7C6D" w:rsidP="001F7C6D">
            <w:pPr>
              <w:spacing w:after="0" w:line="216" w:lineRule="atLeast"/>
              <w:rPr>
                <w:rFonts w:ascii="Times New Roman" w:eastAsia="Times New Roman" w:hAnsi="Times New Roman" w:cs="Times New Roman"/>
                <w:sz w:val="23"/>
                <w:szCs w:val="23"/>
                <w:lang w:eastAsia="ru-RU"/>
              </w:rPr>
            </w:pPr>
            <w:r w:rsidRPr="001F7C6D">
              <w:rPr>
                <w:rFonts w:ascii="Times New Roman" w:eastAsia="Times New Roman" w:hAnsi="Times New Roman" w:cs="Times New Roman"/>
                <w:sz w:val="23"/>
                <w:szCs w:val="23"/>
                <w:lang w:eastAsia="ru-RU"/>
              </w:rPr>
              <w:t> </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7C6D" w:rsidRPr="001F7C6D" w:rsidRDefault="001F7C6D" w:rsidP="001F7C6D">
            <w:pPr>
              <w:spacing w:after="0" w:line="216" w:lineRule="atLeast"/>
              <w:rPr>
                <w:rFonts w:ascii="Times New Roman" w:eastAsia="Times New Roman" w:hAnsi="Times New Roman" w:cs="Times New Roman"/>
                <w:sz w:val="23"/>
                <w:szCs w:val="23"/>
                <w:lang w:eastAsia="ru-RU"/>
              </w:rPr>
            </w:pPr>
            <w:r w:rsidRPr="001F7C6D">
              <w:rPr>
                <w:rFonts w:ascii="Times New Roman" w:eastAsia="Times New Roman" w:hAnsi="Times New Roman" w:cs="Times New Roman"/>
                <w:sz w:val="23"/>
                <w:szCs w:val="23"/>
                <w:lang w:eastAsia="ru-RU"/>
              </w:rPr>
              <w:t> </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7C6D" w:rsidRPr="001F7C6D" w:rsidRDefault="001F7C6D" w:rsidP="001F7C6D">
            <w:pPr>
              <w:spacing w:after="0" w:line="216" w:lineRule="atLeast"/>
              <w:rPr>
                <w:rFonts w:ascii="Times New Roman" w:eastAsia="Times New Roman" w:hAnsi="Times New Roman" w:cs="Times New Roman"/>
                <w:sz w:val="23"/>
                <w:szCs w:val="23"/>
                <w:lang w:eastAsia="ru-RU"/>
              </w:rPr>
            </w:pPr>
            <w:r w:rsidRPr="001F7C6D">
              <w:rPr>
                <w:rFonts w:ascii="Times New Roman" w:eastAsia="Times New Roman" w:hAnsi="Times New Roman" w:cs="Times New Roman"/>
                <w:sz w:val="23"/>
                <w:szCs w:val="23"/>
                <w:lang w:eastAsia="ru-RU"/>
              </w:rPr>
              <w:t> </w:t>
            </w:r>
          </w:p>
        </w:tc>
      </w:tr>
      <w:tr w:rsidR="001F7C6D" w:rsidRPr="001F7C6D" w:rsidTr="001F7C6D">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7C6D" w:rsidRPr="001F7C6D" w:rsidRDefault="001F7C6D" w:rsidP="001F7C6D">
            <w:pPr>
              <w:spacing w:after="0" w:line="216" w:lineRule="atLeast"/>
              <w:rPr>
                <w:rFonts w:ascii="Times New Roman" w:eastAsia="Times New Roman" w:hAnsi="Times New Roman" w:cs="Times New Roman"/>
                <w:sz w:val="23"/>
                <w:szCs w:val="23"/>
                <w:lang w:eastAsia="ru-RU"/>
              </w:rPr>
            </w:pPr>
            <w:r w:rsidRPr="001F7C6D">
              <w:rPr>
                <w:rFonts w:ascii="Times New Roman" w:eastAsia="Times New Roman" w:hAnsi="Times New Roman" w:cs="Times New Roman"/>
                <w:sz w:val="23"/>
                <w:szCs w:val="23"/>
                <w:lang w:eastAsia="ru-RU"/>
              </w:rPr>
              <w:t> </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7C6D" w:rsidRPr="001F7C6D" w:rsidRDefault="001F7C6D" w:rsidP="001F7C6D">
            <w:pPr>
              <w:spacing w:after="0" w:line="216" w:lineRule="atLeast"/>
              <w:rPr>
                <w:rFonts w:ascii="Times New Roman" w:eastAsia="Times New Roman" w:hAnsi="Times New Roman" w:cs="Times New Roman"/>
                <w:sz w:val="23"/>
                <w:szCs w:val="23"/>
                <w:lang w:eastAsia="ru-RU"/>
              </w:rPr>
            </w:pPr>
            <w:r w:rsidRPr="001F7C6D">
              <w:rPr>
                <w:rFonts w:ascii="Times New Roman" w:eastAsia="Times New Roman" w:hAnsi="Times New Roman" w:cs="Times New Roman"/>
                <w:sz w:val="23"/>
                <w:szCs w:val="23"/>
                <w:lang w:eastAsia="ru-RU"/>
              </w:rPr>
              <w:t> </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7C6D" w:rsidRPr="001F7C6D" w:rsidRDefault="001F7C6D" w:rsidP="001F7C6D">
            <w:pPr>
              <w:spacing w:after="0" w:line="216" w:lineRule="atLeast"/>
              <w:rPr>
                <w:rFonts w:ascii="Times New Roman" w:eastAsia="Times New Roman" w:hAnsi="Times New Roman" w:cs="Times New Roman"/>
                <w:sz w:val="23"/>
                <w:szCs w:val="23"/>
                <w:lang w:eastAsia="ru-RU"/>
              </w:rPr>
            </w:pPr>
            <w:r w:rsidRPr="001F7C6D">
              <w:rPr>
                <w:rFonts w:ascii="Times New Roman" w:eastAsia="Times New Roman" w:hAnsi="Times New Roman" w:cs="Times New Roman"/>
                <w:sz w:val="23"/>
                <w:szCs w:val="23"/>
                <w:lang w:eastAsia="ru-RU"/>
              </w:rPr>
              <w:t> </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7C6D" w:rsidRPr="001F7C6D" w:rsidRDefault="001F7C6D" w:rsidP="001F7C6D">
            <w:pPr>
              <w:spacing w:after="0" w:line="216" w:lineRule="atLeast"/>
              <w:rPr>
                <w:rFonts w:ascii="Times New Roman" w:eastAsia="Times New Roman" w:hAnsi="Times New Roman" w:cs="Times New Roman"/>
                <w:sz w:val="23"/>
                <w:szCs w:val="23"/>
                <w:lang w:eastAsia="ru-RU"/>
              </w:rPr>
            </w:pPr>
            <w:r w:rsidRPr="001F7C6D">
              <w:rPr>
                <w:rFonts w:ascii="Times New Roman" w:eastAsia="Times New Roman" w:hAnsi="Times New Roman" w:cs="Times New Roman"/>
                <w:sz w:val="23"/>
                <w:szCs w:val="23"/>
                <w:lang w:eastAsia="ru-RU"/>
              </w:rPr>
              <w:t> </w:t>
            </w:r>
          </w:p>
        </w:tc>
      </w:tr>
      <w:tr w:rsidR="001F7C6D" w:rsidRPr="001F7C6D" w:rsidTr="001F7C6D">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7C6D" w:rsidRPr="001F7C6D" w:rsidRDefault="001F7C6D" w:rsidP="001F7C6D">
            <w:pPr>
              <w:spacing w:after="0" w:line="216" w:lineRule="atLeast"/>
              <w:rPr>
                <w:rFonts w:ascii="Times New Roman" w:eastAsia="Times New Roman" w:hAnsi="Times New Roman" w:cs="Times New Roman"/>
                <w:sz w:val="23"/>
                <w:szCs w:val="23"/>
                <w:lang w:eastAsia="ru-RU"/>
              </w:rPr>
            </w:pPr>
            <w:r w:rsidRPr="001F7C6D">
              <w:rPr>
                <w:rFonts w:ascii="Times New Roman" w:eastAsia="Times New Roman" w:hAnsi="Times New Roman" w:cs="Times New Roman"/>
                <w:sz w:val="23"/>
                <w:szCs w:val="23"/>
                <w:lang w:eastAsia="ru-RU"/>
              </w:rPr>
              <w:t> </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7C6D" w:rsidRPr="001F7C6D" w:rsidRDefault="001F7C6D" w:rsidP="001F7C6D">
            <w:pPr>
              <w:spacing w:after="0" w:line="216" w:lineRule="atLeast"/>
              <w:rPr>
                <w:rFonts w:ascii="Times New Roman" w:eastAsia="Times New Roman" w:hAnsi="Times New Roman" w:cs="Times New Roman"/>
                <w:sz w:val="23"/>
                <w:szCs w:val="23"/>
                <w:lang w:eastAsia="ru-RU"/>
              </w:rPr>
            </w:pPr>
            <w:r w:rsidRPr="001F7C6D">
              <w:rPr>
                <w:rFonts w:ascii="Times New Roman" w:eastAsia="Times New Roman" w:hAnsi="Times New Roman" w:cs="Times New Roman"/>
                <w:sz w:val="23"/>
                <w:szCs w:val="23"/>
                <w:lang w:eastAsia="ru-RU"/>
              </w:rPr>
              <w:t> </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7C6D" w:rsidRPr="001F7C6D" w:rsidRDefault="001F7C6D" w:rsidP="001F7C6D">
            <w:pPr>
              <w:spacing w:after="0" w:line="216" w:lineRule="atLeast"/>
              <w:rPr>
                <w:rFonts w:ascii="Times New Roman" w:eastAsia="Times New Roman" w:hAnsi="Times New Roman" w:cs="Times New Roman"/>
                <w:sz w:val="23"/>
                <w:szCs w:val="23"/>
                <w:lang w:eastAsia="ru-RU"/>
              </w:rPr>
            </w:pPr>
            <w:r w:rsidRPr="001F7C6D">
              <w:rPr>
                <w:rFonts w:ascii="Times New Roman" w:eastAsia="Times New Roman" w:hAnsi="Times New Roman" w:cs="Times New Roman"/>
                <w:sz w:val="23"/>
                <w:szCs w:val="23"/>
                <w:lang w:eastAsia="ru-RU"/>
              </w:rPr>
              <w:t> </w:t>
            </w:r>
          </w:p>
        </w:tc>
        <w:tc>
          <w:tcPr>
            <w:tcW w:w="0" w:type="auto"/>
            <w:tcBorders>
              <w:top w:val="single" w:sz="6" w:space="0" w:color="CDCDCD"/>
              <w:left w:val="single" w:sz="6" w:space="0" w:color="CDCDCD"/>
              <w:bottom w:val="single" w:sz="6" w:space="0" w:color="CDCDCD"/>
              <w:right w:val="single" w:sz="6" w:space="0" w:color="CDCDCD"/>
            </w:tcBorders>
            <w:tcMar>
              <w:top w:w="72" w:type="dxa"/>
              <w:left w:w="72" w:type="dxa"/>
              <w:bottom w:w="72" w:type="dxa"/>
              <w:right w:w="72" w:type="dxa"/>
            </w:tcMar>
            <w:vAlign w:val="center"/>
            <w:hideMark/>
          </w:tcPr>
          <w:p w:rsidR="001F7C6D" w:rsidRPr="001F7C6D" w:rsidRDefault="001F7C6D" w:rsidP="001F7C6D">
            <w:pPr>
              <w:spacing w:after="0" w:line="216" w:lineRule="atLeast"/>
              <w:rPr>
                <w:rFonts w:ascii="Times New Roman" w:eastAsia="Times New Roman" w:hAnsi="Times New Roman" w:cs="Times New Roman"/>
                <w:sz w:val="23"/>
                <w:szCs w:val="23"/>
                <w:lang w:eastAsia="ru-RU"/>
              </w:rPr>
            </w:pPr>
            <w:r w:rsidRPr="001F7C6D">
              <w:rPr>
                <w:rFonts w:ascii="Times New Roman" w:eastAsia="Times New Roman" w:hAnsi="Times New Roman" w:cs="Times New Roman"/>
                <w:sz w:val="23"/>
                <w:szCs w:val="23"/>
                <w:lang w:eastAsia="ru-RU"/>
              </w:rPr>
              <w:t> </w:t>
            </w:r>
          </w:p>
        </w:tc>
      </w:tr>
    </w:tbl>
    <w:p w:rsidR="001F7C6D" w:rsidRPr="001F7C6D" w:rsidRDefault="001F7C6D" w:rsidP="001F7C6D">
      <w:pPr>
        <w:numPr>
          <w:ilvl w:val="0"/>
          <w:numId w:val="4"/>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lastRenderedPageBreak/>
        <w:t>Постройте новую организационную структуру с учетом передачи функций на аутсорсинг.</w:t>
      </w:r>
    </w:p>
    <w:p w:rsidR="001F7C6D" w:rsidRPr="001F7C6D" w:rsidRDefault="001F7C6D" w:rsidP="001F7C6D">
      <w:pPr>
        <w:numPr>
          <w:ilvl w:val="0"/>
          <w:numId w:val="4"/>
        </w:numPr>
        <w:shd w:val="clear" w:color="auto" w:fill="FFFFFF"/>
        <w:spacing w:after="120" w:line="336" w:lineRule="atLeast"/>
        <w:ind w:left="480"/>
        <w:jc w:val="both"/>
        <w:rPr>
          <w:rFonts w:ascii="Arial" w:eastAsia="Times New Roman" w:hAnsi="Arial" w:cs="Arial"/>
          <w:color w:val="333333"/>
          <w:sz w:val="26"/>
          <w:szCs w:val="26"/>
          <w:lang w:eastAsia="ru-RU"/>
        </w:rPr>
      </w:pPr>
      <w:r w:rsidRPr="001F7C6D">
        <w:rPr>
          <w:rFonts w:ascii="Arial" w:eastAsia="Times New Roman" w:hAnsi="Arial" w:cs="Arial"/>
          <w:color w:val="333333"/>
          <w:sz w:val="26"/>
          <w:szCs w:val="26"/>
          <w:lang w:eastAsia="ru-RU"/>
        </w:rPr>
        <w:t>Сделать вывод об эффективности рекомендуемого мероприятия, посчитав количество уволенных работников, общую экономию затрат, прибыль от реализации продукции при условии передачи части функций на аутсорсинг.</w:t>
      </w:r>
    </w:p>
    <w:p w:rsidR="00A313E5" w:rsidRDefault="00A313E5">
      <w:bookmarkStart w:id="0" w:name="_GoBack"/>
      <w:bookmarkEnd w:id="0"/>
    </w:p>
    <w:sectPr w:rsidR="00A313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23F26"/>
    <w:multiLevelType w:val="multilevel"/>
    <w:tmpl w:val="CDE66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8924CB"/>
    <w:multiLevelType w:val="multilevel"/>
    <w:tmpl w:val="555AD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D793BEA"/>
    <w:multiLevelType w:val="multilevel"/>
    <w:tmpl w:val="8F88C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6E35D3E"/>
    <w:multiLevelType w:val="multilevel"/>
    <w:tmpl w:val="C9765A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CA5"/>
    <w:rsid w:val="001F7C6D"/>
    <w:rsid w:val="009E7CA5"/>
    <w:rsid w:val="00A313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FFEDA5-A93E-42FB-A84F-B039C7850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1F7C6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F7C6D"/>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1F7C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F7C6D"/>
    <w:rPr>
      <w:b/>
      <w:bCs/>
    </w:rPr>
  </w:style>
  <w:style w:type="character" w:styleId="a5">
    <w:name w:val="Emphasis"/>
    <w:basedOn w:val="a0"/>
    <w:uiPriority w:val="20"/>
    <w:qFormat/>
    <w:rsid w:val="001F7C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713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1826</Words>
  <Characters>10414</Characters>
  <Application>Microsoft Office Word</Application>
  <DocSecurity>0</DocSecurity>
  <Lines>86</Lines>
  <Paragraphs>24</Paragraphs>
  <ScaleCrop>false</ScaleCrop>
  <Company/>
  <LinksUpToDate>false</LinksUpToDate>
  <CharactersWithSpaces>12216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2019-10-17T12:17:00Z</dcterms:created>
  <dcterms:modified xsi:type="dcterms:W3CDTF">2019-10-17T12:18:00Z</dcterms:modified>
</cp:coreProperties>
</file>